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ED1ADC" w14:paraId="5E560979" w14:textId="77777777" w:rsidTr="00E575E9">
        <w:tc>
          <w:tcPr>
            <w:tcW w:w="4811" w:type="dxa"/>
          </w:tcPr>
          <w:p w14:paraId="1631AEC9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1C83DA8F" w:rsidR="00E575E9" w:rsidRPr="002B22FF" w:rsidRDefault="00F63262" w:rsidP="002D786D">
            <w:pPr>
              <w:rPr>
                <w:rFonts w:ascii="Times New Roman" w:hAnsi="Times New Roman" w:cs="Times New Roman"/>
                <w:lang w:val="en-US"/>
              </w:rPr>
            </w:pPr>
            <w:r w:rsidRPr="002B22FF">
              <w:rPr>
                <w:rFonts w:ascii="Times New Roman" w:hAnsi="Times New Roman" w:cs="Times New Roman"/>
                <w:lang w:val="en-US"/>
              </w:rPr>
              <w:t>Treatment-Resistant Depression response to Esketamine: Investigation and Evaluation</w:t>
            </w:r>
          </w:p>
        </w:tc>
      </w:tr>
      <w:tr w:rsidR="00E575E9" w:rsidRPr="002B22FF" w14:paraId="56133CD6" w14:textId="77777777" w:rsidTr="00E575E9">
        <w:tc>
          <w:tcPr>
            <w:tcW w:w="4811" w:type="dxa"/>
          </w:tcPr>
          <w:p w14:paraId="25B65D58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341332FE" w14:textId="6A022CA2" w:rsidR="002B22FF" w:rsidRPr="002B22FF" w:rsidRDefault="002B22FF" w:rsidP="002B22FF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Prof.ssa Marta Greco, Prof. Brunetti Antonio, Dott. Bolignano Davide, Prof. Coppolino Giuseppe</w:t>
            </w:r>
          </w:p>
          <w:p w14:paraId="72C3A163" w14:textId="5F980367" w:rsidR="00F52971" w:rsidRPr="002B22FF" w:rsidRDefault="002D786D" w:rsidP="002B22FF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2B22FF" w14:paraId="456980E8" w14:textId="77777777" w:rsidTr="00E575E9">
        <w:tc>
          <w:tcPr>
            <w:tcW w:w="4811" w:type="dxa"/>
          </w:tcPr>
          <w:p w14:paraId="3B11D0E8" w14:textId="77777777" w:rsidR="00E575E9" w:rsidRPr="002B22FF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2B22FF" w:rsidRDefault="00E575E9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2B22FF" w14:paraId="42DEAC66" w14:textId="77777777" w:rsidTr="00E575E9">
        <w:tc>
          <w:tcPr>
            <w:tcW w:w="4811" w:type="dxa"/>
          </w:tcPr>
          <w:p w14:paraId="7B831E0B" w14:textId="69852BCB" w:rsidR="00E575E9" w:rsidRPr="002B22FF" w:rsidRDefault="00ED1ADC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61D8CE40" w:rsidR="00E575E9" w:rsidRPr="002B22FF" w:rsidRDefault="002B22FF" w:rsidP="00BE3700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STUDI NON INTERVENTISTICI- NUOVI BIOMARCATORI</w:t>
            </w:r>
          </w:p>
        </w:tc>
      </w:tr>
      <w:tr w:rsidR="00E575E9" w:rsidRPr="002B22FF" w14:paraId="011C12E5" w14:textId="77777777" w:rsidTr="00E575E9">
        <w:tc>
          <w:tcPr>
            <w:tcW w:w="4811" w:type="dxa"/>
          </w:tcPr>
          <w:p w14:paraId="738899F2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0632715E" w:rsidR="00E575E9" w:rsidRPr="002B22FF" w:rsidRDefault="002B22FF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MED/05, MED/13, MED/14</w:t>
            </w:r>
          </w:p>
        </w:tc>
      </w:tr>
      <w:tr w:rsidR="00E575E9" w:rsidRPr="002B22FF" w14:paraId="449D4E9A" w14:textId="77777777" w:rsidTr="00E575E9">
        <w:tc>
          <w:tcPr>
            <w:tcW w:w="4811" w:type="dxa"/>
          </w:tcPr>
          <w:p w14:paraId="2D0D90B1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3612DE5C" w:rsidR="00E575E9" w:rsidRPr="002B22FF" w:rsidRDefault="002B22FF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2B22FF">
              <w:rPr>
                <w:rFonts w:ascii="Times New Roman" w:hAnsi="Times New Roman" w:cs="Times New Roman"/>
              </w:rPr>
              <w:t xml:space="preserve">Studi clinici mirati all’identificazione di nuovi biomarcatori per la diagnosi ed il follow-up di patologie dismetaboliche e danno d’organo come nella CKD. </w:t>
            </w:r>
            <w:r w:rsidRPr="002B22FF">
              <w:rPr>
                <w:rFonts w:ascii="Times New Roman" w:hAnsi="Times New Roman" w:cs="Times New Roman"/>
                <w:lang w:val="en-US"/>
              </w:rPr>
              <w:t xml:space="preserve">▪ Circulating miRNA 122-5p expression Predicts Mortality and Cardiovascular Events in Chronic Hemodialysis Patients: A Multicentric, Pilot, Prospective Study. ▪ Urinary Marinobufagenin in Patients with Non-Advanced Chronic Kidney Disease: A Cross-Sectional Study. ▪ From Euglycemia to Recent Onset of Type 2 Diabetes Mellitus: A Proof-of-Concept Study on Circulating microRNA Profiling Reveals Distinct, and Early microRNA Signatures. ▪ A small circulating miRNAs signature predicts mortality and adverse cardiovascular outcomes in chronic 9 hemodialysis patients. ▪ Marinobufagenin, Left Ventricular Hypertrophy and Residual Renal Function in Kidney Transplant Recipients. ▪ Does NUCB2/Nesfatin-1 Influence Eating Behaviors in Obese Patients with BingeEating Disorder? </w:t>
            </w:r>
            <w:r w:rsidRPr="002B22FF">
              <w:rPr>
                <w:rFonts w:ascii="Times New Roman" w:hAnsi="Times New Roman" w:cs="Times New Roman"/>
              </w:rPr>
              <w:t>Toward a Neurobiological Pathway</w:t>
            </w:r>
          </w:p>
        </w:tc>
      </w:tr>
      <w:tr w:rsidR="00E575E9" w:rsidRPr="002B22FF" w14:paraId="2DE8C91B" w14:textId="77777777" w:rsidTr="00E575E9">
        <w:tc>
          <w:tcPr>
            <w:tcW w:w="4811" w:type="dxa"/>
          </w:tcPr>
          <w:p w14:paraId="4BCD2391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778FE2C1" w:rsidR="00E575E9" w:rsidRPr="002B22FF" w:rsidRDefault="00BE3700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2B22FF" w14:paraId="1BD305BF" w14:textId="77777777" w:rsidTr="00E575E9">
        <w:tc>
          <w:tcPr>
            <w:tcW w:w="4811" w:type="dxa"/>
          </w:tcPr>
          <w:p w14:paraId="5677EE65" w14:textId="3D4FE0CF" w:rsidR="00E575E9" w:rsidRPr="002B22FF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2B22FF">
              <w:rPr>
                <w:rFonts w:ascii="Times New Roman" w:hAnsi="Times New Roman" w:cs="Times New Roman"/>
                <w:b/>
              </w:rPr>
              <w:t>/co</w:t>
            </w:r>
            <w:r w:rsidR="00647A07" w:rsidRPr="002B22FF">
              <w:rPr>
                <w:rFonts w:ascii="Times New Roman" w:hAnsi="Times New Roman" w:cs="Times New Roman"/>
                <w:b/>
              </w:rPr>
              <w:t>l</w:t>
            </w:r>
            <w:r w:rsidR="00C530D3" w:rsidRPr="002B22FF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B7468E1" w:rsidR="00E575E9" w:rsidRPr="002B22FF" w:rsidRDefault="00BE3700" w:rsidP="008B60E8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2B22FF" w14:paraId="417F2A02" w14:textId="77777777" w:rsidTr="00E575E9">
        <w:tc>
          <w:tcPr>
            <w:tcW w:w="4811" w:type="dxa"/>
          </w:tcPr>
          <w:p w14:paraId="09902AFC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2B22FF" w:rsidRDefault="00E575E9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10FA5" w14:textId="77777777" w:rsidR="00A554C4" w:rsidRDefault="00A554C4" w:rsidP="004C6BFB">
      <w:r>
        <w:separator/>
      </w:r>
    </w:p>
  </w:endnote>
  <w:endnote w:type="continuationSeparator" w:id="0">
    <w:p w14:paraId="601EF210" w14:textId="77777777" w:rsidR="00A554C4" w:rsidRDefault="00A554C4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AC1CB" w14:textId="77777777" w:rsidR="00A554C4" w:rsidRDefault="00A554C4" w:rsidP="004C6BFB">
      <w:r>
        <w:separator/>
      </w:r>
    </w:p>
  </w:footnote>
  <w:footnote w:type="continuationSeparator" w:id="0">
    <w:p w14:paraId="413C1BF7" w14:textId="77777777" w:rsidR="00A554C4" w:rsidRDefault="00A554C4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621C"/>
    <w:rsid w:val="00195302"/>
    <w:rsid w:val="001B1DEC"/>
    <w:rsid w:val="002B22FF"/>
    <w:rsid w:val="002B5881"/>
    <w:rsid w:val="002D786D"/>
    <w:rsid w:val="0044507F"/>
    <w:rsid w:val="004C6BFB"/>
    <w:rsid w:val="00647A07"/>
    <w:rsid w:val="006658E3"/>
    <w:rsid w:val="006B014A"/>
    <w:rsid w:val="0076607A"/>
    <w:rsid w:val="007D6FED"/>
    <w:rsid w:val="00804E8A"/>
    <w:rsid w:val="008B60E8"/>
    <w:rsid w:val="009F5F0D"/>
    <w:rsid w:val="00A439E9"/>
    <w:rsid w:val="00A554C4"/>
    <w:rsid w:val="00BB7464"/>
    <w:rsid w:val="00BC61CD"/>
    <w:rsid w:val="00BD5578"/>
    <w:rsid w:val="00BE3700"/>
    <w:rsid w:val="00C530D3"/>
    <w:rsid w:val="00D96153"/>
    <w:rsid w:val="00E02D8F"/>
    <w:rsid w:val="00E13E44"/>
    <w:rsid w:val="00E575E9"/>
    <w:rsid w:val="00E82DE9"/>
    <w:rsid w:val="00EC4BD3"/>
    <w:rsid w:val="00ED1ADC"/>
    <w:rsid w:val="00F359E8"/>
    <w:rsid w:val="00F52971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2024-07-21T07:40:00Z</dcterms:created>
  <dcterms:modified xsi:type="dcterms:W3CDTF">2024-07-21T09:50:00Z</dcterms:modified>
</cp:coreProperties>
</file>